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0384" w14:textId="77777777" w:rsidR="00834974" w:rsidRPr="002411C9" w:rsidRDefault="00834974" w:rsidP="00834974">
      <w:pPr>
        <w:shd w:val="clear" w:color="auto" w:fill="FFFFFF"/>
        <w:jc w:val="center"/>
        <w:rPr>
          <w:rFonts w:ascii="Times New Roman" w:eastAsia="Times New Roman" w:hAnsi="Times New Roman" w:cs="Times New Roman"/>
          <w:b/>
          <w:bCs/>
          <w:color w:val="000000" w:themeColor="text1"/>
          <w:kern w:val="0"/>
          <w:lang w:eastAsia="tr-TR"/>
          <w14:ligatures w14:val="none"/>
        </w:rPr>
      </w:pPr>
      <w:r w:rsidRPr="002411C9">
        <w:rPr>
          <w:rFonts w:ascii="Times New Roman" w:eastAsia="Times New Roman" w:hAnsi="Times New Roman" w:cs="Times New Roman"/>
          <w:b/>
          <w:bCs/>
          <w:color w:val="000000" w:themeColor="text1"/>
          <w:kern w:val="0"/>
          <w:lang w:eastAsia="tr-TR"/>
          <w14:ligatures w14:val="none"/>
        </w:rPr>
        <w:t>SELÇUK ÜNİVERSİTESİ İKLİM EYLEM POLİTİKASI</w:t>
      </w:r>
    </w:p>
    <w:p w14:paraId="6B8F9C04" w14:textId="77777777" w:rsidR="00834974" w:rsidRPr="002411C9" w:rsidRDefault="00834974" w:rsidP="00834974">
      <w:pPr>
        <w:shd w:val="clear" w:color="auto" w:fill="FFFFFF"/>
        <w:jc w:val="both"/>
        <w:rPr>
          <w:rFonts w:ascii="Times New Roman" w:eastAsia="Times New Roman" w:hAnsi="Times New Roman" w:cs="Times New Roman"/>
          <w:b/>
          <w:bCs/>
          <w:color w:val="000000" w:themeColor="text1"/>
          <w:kern w:val="0"/>
          <w:lang w:eastAsia="tr-TR"/>
          <w14:ligatures w14:val="none"/>
        </w:rPr>
      </w:pPr>
    </w:p>
    <w:p w14:paraId="7F614713" w14:textId="77777777" w:rsidR="00834974" w:rsidRPr="003B751A"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t>İklim değişikliği “karşılaştırılabilir zaman dilimlerinde gözlenen doğal iklim değişikliğine ek olarak, doğrudan veya dolaylı olarak küresel atmosferin bileşimini bozan insan faaliyetleri sonucunda iklimde oluşan değişiklikler” olarak tanımlanmaktadır. İklim değişikliğinin, gezegen dönüşüm süreci üzerinde, beklenen doğal etkilerin ötesinde bir sonuç yaratacak olması, karşımıza çıkan olumsuz sonuçların hafifletilmesi için bir an önce önlem alınmasını gerekli kılmaktadır. Küresel ölçekte bir çevre sorununun ötesinde bir mesele olan iklim değişikliği, uzun dönemde dünyayı etkilemeye devam edecektir. Gelecek birkaç on yıl içinde gezegenin sıcaklıkta artış ve yağış biçimlerinde değişikliklerle karşı karşıya kalacağı bugün bilimsel çalışmalarla kanıtlanmıştır.</w:t>
      </w:r>
    </w:p>
    <w:p w14:paraId="51F0AD65" w14:textId="77777777" w:rsidR="00834974" w:rsidRPr="003B751A"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t>İklim değişikliğine karşı alınacak önlemler, birbiri ile bağlantılı iki yol izlemektedir. Birincisi, olumsuz sonuçların hafifletilmesi yani sera gazı emisyonlarının azaltımı, diğeri ise etkilere karşı uyum sağlanmasıdır. Dünyanın sera gazı emisyonlarını sınırlandırmayı ve giderek azaltmayı başarması durumunda bile, gezegenin şu anda atmosferde bulunan sera gazlarından kurtulmasının zaman alacağı bilinmektedir. Bu durum, küresel emisyonların azaltılması çabalarının başarılı sonuçlar vermesi durumunda bile, mutlaka iklim değişikliğinin etkilerine uyum sağlamak gerektiğini göstermektedir.</w:t>
      </w:r>
    </w:p>
    <w:p w14:paraId="1938E186" w14:textId="77777777" w:rsidR="00834974" w:rsidRPr="003B751A"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t>İklim değişikliği ile mücadele noktasında; politika belirleyicilerin karşı karşıya bulunduğu güçlük, iklim değişikliğinin etkilerini anlamak, en uygun düzeyde uyum sağlanmasına yönelik stratejileri belirlemek ve bunları akılcı politikalara dönüştürerek uygulamaktır. İklim değişikliğine dayanıklı ekosistemlerin sağlıklı ve etkin bir biçimde işlevlerinin sürdürülmesi, su, arazi ve biyolojik kaynakların yönetilmesi ve korunması üzerine odaklanan stratejiler, esasen iklim değişikliğinin etkileri ile başa çıkmanın önemli yollarındandır. Kentsel ve kırsal alanlardaki etkilere uyum sağlamada, bazen fiziksel altyapıya önem verilmesi bile iklim değişikliğine uyum sağlamada etkin bir yol olabilmektedir. Avrupa Birliği’nin söylemi ile “yeşil altyapı”, aşırı iklim koşullarında sosyal ve ekonomik bağlamda uyum sağlama çalışmalarında hayati bir rol oynayabilmektedir.</w:t>
      </w:r>
    </w:p>
    <w:p w14:paraId="36307F63" w14:textId="77777777" w:rsidR="00834974" w:rsidRPr="003B751A"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t>Küresel sera gazı emisyonlarını sınırlandırmak için güçlü önlemler zamanında alınsa bile, ikliminin gidişatı nedeniyle ısınmanın tamamen önlenmesi artık mümkün değildir. Bu durum, iklim değişikliğinin etkilerine uyum sağlama önlemlerine ve stratejilerine olan ihtiyacı yeterince göz önüne sermektedir. Bir yandan iklim değişikliğinin etkilerine dair araştırmalar iklim değişikliğinin anlaşılmasına destek olurken, öte yandan uyum sağlamada uygun stratejilerin ve politikaların belirlenebilmesi için gerekli bazı yönlendirmelere de ihtiyaç vardır. Esasen çevredeki değişikliğe uyum sağlama, temel bir insani özelliktir ve yeni bir kavram değildir. Asırlar boyunca insan toplulukları, her zaman başarılı olmasalar bile farklı iklimlere ve çevresel değişikliklere uyum sağlama konusunda güçlü bir kapasiteye sahip olduklarını göstermişlerdir. Dünyadaki yerleşim birimlerinin yaygın ve iklimsel olarak farklı dağılımının kanıtladığı gibi insanlar, soğuktan sıcağa, nemli havadan kuru havaya kadar değişiklik gösteren çok çeşitli iklim rejimlerinde nasıl gelişim sağlayabileceklerini öğrenmişlerdir. Yerleşim birimlerinin çeşitli biçimlerinde ortaya konulan esneklik ve dayanıklılık, uyum sağlama konusunda doğuştan varolan arzuyu ve bir ölçüde kapasiteyi kanıtlamaktadır.</w:t>
      </w:r>
    </w:p>
    <w:p w14:paraId="7D93CB28" w14:textId="22CEC6D5" w:rsidR="00834974" w:rsidRPr="003B751A"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t xml:space="preserve">İklim değişikliğinin etkilerine uyum sağlamanın, ekosistemlerin korunması açısından ele alınması son derece önemlidir. </w:t>
      </w:r>
      <w:r>
        <w:rPr>
          <w:rFonts w:ascii="Times New Roman" w:eastAsia="Times New Roman" w:hAnsi="Times New Roman" w:cs="Times New Roman"/>
          <w:color w:val="000000" w:themeColor="text1"/>
          <w:kern w:val="0"/>
          <w:lang w:eastAsia="tr-TR"/>
          <w14:ligatures w14:val="none"/>
        </w:rPr>
        <w:t>B</w:t>
      </w:r>
      <w:r w:rsidRPr="003B751A">
        <w:rPr>
          <w:rFonts w:ascii="Times New Roman" w:eastAsia="Times New Roman" w:hAnsi="Times New Roman" w:cs="Times New Roman"/>
          <w:color w:val="000000" w:themeColor="text1"/>
          <w:kern w:val="0"/>
          <w:lang w:eastAsia="tr-TR"/>
          <w14:ligatures w14:val="none"/>
        </w:rPr>
        <w:t>iyolojik sistemler, kesintisiz ve sürekli biçimde yavaş meydana gelen sarsıntılarla başa çıkabilirken, iklimdeki küçük değişiklikler bile birçok ekosistem ve tür için rahatsız edici olabil</w:t>
      </w:r>
      <w:r>
        <w:rPr>
          <w:rFonts w:ascii="Times New Roman" w:eastAsia="Times New Roman" w:hAnsi="Times New Roman" w:cs="Times New Roman"/>
          <w:color w:val="000000" w:themeColor="text1"/>
          <w:kern w:val="0"/>
          <w:lang w:eastAsia="tr-TR"/>
          <w14:ligatures w14:val="none"/>
        </w:rPr>
        <w:t>ecektir</w:t>
      </w:r>
      <w:r w:rsidRPr="003B751A">
        <w:rPr>
          <w:rFonts w:ascii="Times New Roman" w:eastAsia="Times New Roman" w:hAnsi="Times New Roman" w:cs="Times New Roman"/>
          <w:color w:val="000000" w:themeColor="text1"/>
          <w:kern w:val="0"/>
          <w:lang w:eastAsia="tr-TR"/>
          <w14:ligatures w14:val="none"/>
        </w:rPr>
        <w:t>. Bunlara ek olarak dünyadaki türlerin birçoğu, kentsel gelişim, kirlilik, yayılmacı türler ve bölünmüş yaşam alanları dâhil olmak üzere çok çeşitli unsurlar nedeniyle zor durumdadır. Bu koşullar, öngörülen iklim değişikliğinin hızlı biçimde gerçekleşmesi ile birleştiğinde birçok türün direncini ve başarılı bir biçimde uyum sağlama şansını azaltabilecektir.</w:t>
      </w:r>
    </w:p>
    <w:p w14:paraId="29E5C7B3" w14:textId="77777777" w:rsidR="00834974" w:rsidRPr="003B751A"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lastRenderedPageBreak/>
        <w:t>İklim değişikliği bir sürdürülebilir kalkınma sorunudur. İklim değişikliğinin etkileri konusunda planlama yapılması ve bunlardan kaynaklanan risklerin yönetilmesi, ülkelerin sürdürülebilir ekonomik büyümesine destek sağlanması anlamına gelir. İklim değişikliğinin etkilerine uyum sağlamak için geliştirilen stratejilerde daha çok risklere dikkat çekilmekte, iklim değişikliğinin olası faydalarına yeterince atıfta bulunulmamaktadır. Ancak bazı sektörlerde, özellikle tarım sektöründe, son dönemlerde iklim değişikliğine uyumun muhtemel faydaları hakkında farkındalık gelişmeye başlamıştır. Ayrıca, emisyonların azaltılmasına yönelik çabaların aksine, uyum sağlamaya yönelik birçok önlem, uzun süre geçmeden yerel faydalar sağlamaktadır.</w:t>
      </w:r>
    </w:p>
    <w:p w14:paraId="6F2AF5C4" w14:textId="77777777" w:rsidR="00834974" w:rsidRPr="003B751A"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t xml:space="preserve">Selçuk Üniveristesi’nin vizyon, misyon ve stratejik planı esas olarak alındığında; ülkemiz öncelikleri, toplumsal ekonomik, kültürel ve sosyal faydalar refah ve sağlıklı yaşam kalitesinin arttırılması öncelikli olacaktır. Ülkemiz ve tüm dünyada yaşanan sağlık ve çevresel sorunlara acil çözüm ve uygulama önerileri kapsamında Selçuk Üniversitesi’nin lider üniversitelerden olma misyonu ile İklim Değişiklerine bağlı tüm sorunlara çözümler konusunda destek olmada kararlı ve uygulayıcıdır. Bu amaçla ülkemizde ilk ve tek konumunda olan S. Ü. Tarım ve İklim Değişiklikleri Uygulama ve Araştırma Merkezi (TİDEM) kurulmuş, ilgili tüm kişi, kurum ve kuruluşlara (Bakanlık, Genel Müdürlükler, Üniversiteler, Birlik ve Odalar, üreticiler, öğrenciler vd.) eğitim, bilgilendirme ve destek çalışmaları devam etmektedir. Yine ulusal ve uluslararası projeleri yürütme ve partner olma çalışmaları ile de sorunlara küresel anlamda somut ve bilimsel veriler kazandırma konusunda öncülük etmektedir. </w:t>
      </w:r>
    </w:p>
    <w:p w14:paraId="5E2354F1" w14:textId="77777777" w:rsidR="00834974"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t xml:space="preserve">Selçuk Üniversitesi’nin günümüz ve geleceğin en büyük sorunlarından biri olan iklim değişikliği ve etkilerine bakış açısı, ülkemizin bu konudaki stratejileri ve eylem planları doğrultusunda paralellik göstermekte, ileriye yönelik çalışmaları da kapsamlı şekilde planlanmış durumdadır. </w:t>
      </w:r>
    </w:p>
    <w:p w14:paraId="0C7E7B65" w14:textId="77777777" w:rsidR="00834974" w:rsidRPr="002411C9" w:rsidRDefault="00834974" w:rsidP="00834974">
      <w:pPr>
        <w:shd w:val="clear" w:color="auto" w:fill="FFFFFF"/>
        <w:ind w:firstLine="708"/>
        <w:jc w:val="both"/>
        <w:rPr>
          <w:rFonts w:ascii="Times New Roman" w:eastAsia="Times New Roman" w:hAnsi="Times New Roman" w:cs="Times New Roman"/>
          <w:color w:val="000000" w:themeColor="text1"/>
          <w:kern w:val="0"/>
          <w:lang w:eastAsia="tr-TR"/>
          <w14:ligatures w14:val="none"/>
        </w:rPr>
      </w:pPr>
      <w:r w:rsidRPr="003B751A">
        <w:rPr>
          <w:rFonts w:ascii="Times New Roman" w:eastAsia="Times New Roman" w:hAnsi="Times New Roman" w:cs="Times New Roman"/>
          <w:color w:val="000000" w:themeColor="text1"/>
          <w:kern w:val="0"/>
          <w:lang w:eastAsia="tr-TR"/>
          <w14:ligatures w14:val="none"/>
        </w:rPr>
        <w:t xml:space="preserve">Ulusal düzeyde kalkınma plan, program ve politikaları incelendiğinde, Ulusal İklim Değişikliği Stratejisi belgesinde doğrudan, birçok sektör ve kurum stratejilerinde de dolaylı olarak hedefler yer almıştır. Bölgesel planlama politikaları, Tarım Stratejisi, Kırsal Kalkınma Stratejisi, Orman Stratejisi, Biyolojik Çeşitlilik Stratejisi, Enerji Stratejisi, Sanayi Stratejisi gibi karar belgelerinde yer alan su kaynaklarının yönetimi, eko-verimlilik, çölleşmenin önlenmesi ve gıda güvencesi gibi konulara dair hedefler iklim değişikliğine uyum ile de ilgilidir. </w:t>
      </w:r>
    </w:p>
    <w:p w14:paraId="6B507CFF" w14:textId="77777777" w:rsidR="00834974" w:rsidRPr="002411C9" w:rsidRDefault="00834974" w:rsidP="00834974">
      <w:pPr>
        <w:shd w:val="clear" w:color="auto" w:fill="FFFFFF"/>
        <w:jc w:val="both"/>
        <w:rPr>
          <w:rFonts w:ascii="Times New Roman" w:eastAsia="Times New Roman" w:hAnsi="Times New Roman" w:cs="Times New Roman"/>
          <w:color w:val="000000" w:themeColor="text1"/>
          <w:kern w:val="0"/>
          <w:lang w:eastAsia="tr-TR"/>
          <w14:ligatures w14:val="none"/>
        </w:rPr>
      </w:pPr>
    </w:p>
    <w:p w14:paraId="09D84265" w14:textId="77777777" w:rsidR="00834974" w:rsidRPr="003B751A" w:rsidRDefault="00834974" w:rsidP="00834974">
      <w:pPr>
        <w:shd w:val="clear" w:color="auto" w:fill="FFFFFF"/>
        <w:jc w:val="both"/>
        <w:rPr>
          <w:rFonts w:ascii="Times New Roman" w:eastAsia="Times New Roman" w:hAnsi="Times New Roman" w:cs="Times New Roman"/>
          <w:color w:val="000000" w:themeColor="text1"/>
          <w:kern w:val="0"/>
          <w:lang w:eastAsia="tr-TR"/>
          <w14:ligatures w14:val="none"/>
        </w:rPr>
      </w:pPr>
      <w:r w:rsidRPr="002411C9">
        <w:rPr>
          <w:rFonts w:ascii="Times New Roman" w:eastAsia="Times New Roman" w:hAnsi="Times New Roman" w:cs="Times New Roman"/>
          <w:b/>
          <w:bCs/>
          <w:color w:val="000000" w:themeColor="text1"/>
          <w:kern w:val="0"/>
          <w:lang w:eastAsia="tr-TR"/>
          <w14:ligatures w14:val="none"/>
        </w:rPr>
        <w:t>Sonuç olarak</w:t>
      </w:r>
      <w:r w:rsidRPr="002411C9">
        <w:rPr>
          <w:rFonts w:ascii="Times New Roman" w:eastAsia="Times New Roman" w:hAnsi="Times New Roman" w:cs="Times New Roman"/>
          <w:color w:val="000000" w:themeColor="text1"/>
          <w:kern w:val="0"/>
          <w:lang w:eastAsia="tr-TR"/>
          <w14:ligatures w14:val="none"/>
        </w:rPr>
        <w:t>; Selçuk Üniversitesi İklim Eylem Planı kapsamlı değerlendirildiğinde aşağıdaki şekilde özetlenmektedir:</w:t>
      </w:r>
    </w:p>
    <w:p w14:paraId="4877C4A1" w14:textId="77777777" w:rsidR="00834974" w:rsidRPr="002411C9" w:rsidRDefault="00834974" w:rsidP="00834974">
      <w:pPr>
        <w:ind w:firstLine="708"/>
        <w:jc w:val="center"/>
        <w:rPr>
          <w:color w:val="000000" w:themeColor="text1"/>
        </w:rPr>
      </w:pPr>
    </w:p>
    <w:p w14:paraId="35BF2736"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t>İklim değişikliğinin takibi ve iklim modellemesi</w:t>
      </w:r>
      <w:r w:rsidRPr="002411C9">
        <w:rPr>
          <w:rFonts w:ascii="Times New Roman" w:hAnsi="Times New Roman" w:cs="Times New Roman"/>
          <w:color w:val="000000" w:themeColor="text1"/>
        </w:rPr>
        <w:t xml:space="preserve"> - İklim değişikliği göstergelerinin (atmosferdeki sera gazlarının düzeyi, sıcaklık artışı, yağış değişiklikleri, sıcak dalgaları, aşırı iklim olayları vb.) bilimsel takibi, İklim değişikliğinin neden olduğu sosyal, ekonomik ve ekolojik etkilerin (su kıtlığı, kuraklık, deniz seviyelerinin yükselmesi, tarıma, balıkçılığa etkileri vb.) belirlenmesi, Küresel ısınmanın, sıcaklık ve yağış miktarlarının gelecekte hangi düzeye ulaşacağına, iklime ve ekosistemlere yapacağı etkilere dair iklim modellerinin kurulması ve projeksiyonların geliştirilmesi </w:t>
      </w:r>
    </w:p>
    <w:p w14:paraId="01500A7A"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t>Sera gazı emisyonlarının hesaplanması ve envanteri</w:t>
      </w:r>
      <w:r w:rsidRPr="002411C9">
        <w:rPr>
          <w:rFonts w:ascii="Times New Roman" w:hAnsi="Times New Roman" w:cs="Times New Roman"/>
          <w:color w:val="000000" w:themeColor="text1"/>
        </w:rPr>
        <w:t xml:space="preserve"> - Atmosfere yapılan sera gazı emisyon miktarının hesaplanması ve karbon ayak izinin belirlenmesi - Sera gazı emisyonlarının toplam, kişi başı ve tarihsel olarak yıllara göre takibi ve karşılaştırılması, Emisyon hesaplamalarından yola çıkarak sera gazı envanterinin çıkarılması, takibi, raporlanması, Sera gazı ölçümüne dair standartların belirlenmesi ve eğitim verilmesi </w:t>
      </w:r>
    </w:p>
    <w:p w14:paraId="76AEA536"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lastRenderedPageBreak/>
        <w:t>Ekonomik model ve projeksiyonlar</w:t>
      </w:r>
      <w:r w:rsidRPr="002411C9">
        <w:rPr>
          <w:rFonts w:ascii="Times New Roman" w:hAnsi="Times New Roman" w:cs="Times New Roman"/>
          <w:color w:val="000000" w:themeColor="text1"/>
        </w:rPr>
        <w:t xml:space="preserve"> - İklim değişikliğinin bölge ekonomisine yapacağı etkilere ve emisyon azaltım potansiyellerine dair modeller ve projeksiyonlar, Karbon bütçesinin belirlenmesi </w:t>
      </w:r>
    </w:p>
    <w:p w14:paraId="2504FFFB"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t>Azaltım hedefleri ve politikaları</w:t>
      </w:r>
      <w:r w:rsidRPr="002411C9">
        <w:rPr>
          <w:rFonts w:ascii="Times New Roman" w:hAnsi="Times New Roman" w:cs="Times New Roman"/>
          <w:color w:val="000000" w:themeColor="text1"/>
        </w:rPr>
        <w:t xml:space="preserve"> - Model ve projeksiyonların ışığında, sera gazı emisyonlarının azaltılmasına yönelik olarak, yerel ve sektörel hedeflerin (hangi sera gazının, hangi yıl, hangi yıldaki düzeye göre, ne oranda azaltılacağının) belirlenmesi - Sera gazı emisyonunun azaltılmasını sağlayacak politika önerilerinin ve araçlarının, düşük karbonlu gelişme stratejilerinin, yol haritalarının ve eylem planlarının geliştirilmesi, Fosil yakıtların kullanımından vazgeçilmesine yönelik politikaların geliştirilmesi, Ormanlar ve toprak gibi yutakların korunması ve geliştirilmesi</w:t>
      </w:r>
    </w:p>
    <w:p w14:paraId="4BDD0CD6"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t>Uyum politikaları</w:t>
      </w:r>
      <w:r w:rsidRPr="002411C9">
        <w:rPr>
          <w:rFonts w:ascii="Times New Roman" w:hAnsi="Times New Roman" w:cs="Times New Roman"/>
          <w:color w:val="000000" w:themeColor="text1"/>
        </w:rPr>
        <w:t xml:space="preserve"> - İklim değişikliğinden kaynaklanan risklerin ve kırılganlıkların belirlenmesi, Ekosistemlerin ve toplumların iklim değişikliğinin etkilerine karşı direnç ve esnekliklerinin artırılması, İklim değişikliğinin önlenemeyen etkilerine uyum sağlamak amacıyla su kaynaklarının, toprağın, tohumların, sucul yaşamın ve tüm diğer ekosistemlerin korunması; ekonomik sistemin, tarımsal üretim ve hayvancılığın sürdürülebilir kılınması, </w:t>
      </w:r>
    </w:p>
    <w:p w14:paraId="7A42409C"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t>Teknoloji politikaları</w:t>
      </w:r>
      <w:r w:rsidRPr="002411C9">
        <w:rPr>
          <w:rFonts w:ascii="Times New Roman" w:hAnsi="Times New Roman" w:cs="Times New Roman"/>
          <w:color w:val="000000" w:themeColor="text1"/>
        </w:rPr>
        <w:t xml:space="preserve"> - Sera gazı emisyonuna neden olan uygulamaların durdurulması, azaltılması ya da karbonsuz alternatifleriyle değiştirilmesini sağlayacak işlemler için uygun teknolojilerin (yenilenebilir enerjiler, enerji verimliliği vb.) geliştirilmesinin desteklenmesi, teşvik edilmesi ve bu amaçla işbirliği yapılması</w:t>
      </w:r>
    </w:p>
    <w:p w14:paraId="5AB59CD4"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t>Finans politikaları</w:t>
      </w:r>
      <w:r w:rsidRPr="002411C9">
        <w:rPr>
          <w:rFonts w:ascii="Times New Roman" w:hAnsi="Times New Roman" w:cs="Times New Roman"/>
          <w:color w:val="000000" w:themeColor="text1"/>
        </w:rPr>
        <w:t xml:space="preserve"> - Azaltımı kolaylaştıracak ekonomik ve finansal gereçlerin belirlenmesi, değerlendirilmesi ve uygulanması - Karbon fiyatlaması (emisyon ticareti, karbon vergisi gibi) çalışmaları, Esneklik mekanizmaları ve yeni piyasa mekanizlamaları</w:t>
      </w:r>
    </w:p>
    <w:p w14:paraId="044E4A1C"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t>Kapasite geliştirme ve farkındalık</w:t>
      </w:r>
      <w:r w:rsidRPr="002411C9">
        <w:rPr>
          <w:rFonts w:ascii="Times New Roman" w:hAnsi="Times New Roman" w:cs="Times New Roman"/>
          <w:color w:val="000000" w:themeColor="text1"/>
        </w:rPr>
        <w:t xml:space="preserve"> - İklim politikalarını belirleyen ve uygulayan tüm tarafların, uluslararası alanda da azgelişmiş ve gelişmekte olan ülkelerin kapasitelerinin geliştirilmesi, bütçe ve teknik imkan sağlanması, İklim değişikliği konusunda toplumsal farkındalığın artırılması ve eğitim verilmesi</w:t>
      </w:r>
    </w:p>
    <w:p w14:paraId="4A7DC686" w14:textId="77777777" w:rsidR="00834974" w:rsidRPr="002411C9" w:rsidRDefault="00834974" w:rsidP="00834974">
      <w:pPr>
        <w:pStyle w:val="ListeParagraf"/>
        <w:numPr>
          <w:ilvl w:val="1"/>
          <w:numId w:val="1"/>
        </w:numPr>
        <w:jc w:val="both"/>
        <w:rPr>
          <w:rFonts w:ascii="Times New Roman" w:hAnsi="Times New Roman" w:cs="Times New Roman"/>
          <w:color w:val="000000" w:themeColor="text1"/>
        </w:rPr>
      </w:pPr>
      <w:r w:rsidRPr="002411C9">
        <w:rPr>
          <w:rFonts w:ascii="Times New Roman" w:hAnsi="Times New Roman" w:cs="Times New Roman"/>
          <w:b/>
          <w:bCs/>
          <w:color w:val="000000" w:themeColor="text1"/>
        </w:rPr>
        <w:t>İklim siyaseti</w:t>
      </w:r>
      <w:r w:rsidRPr="002411C9">
        <w:rPr>
          <w:rFonts w:ascii="Times New Roman" w:hAnsi="Times New Roman" w:cs="Times New Roman"/>
          <w:color w:val="000000" w:themeColor="text1"/>
        </w:rPr>
        <w:t xml:space="preserve"> - Çevre politikaları, uluslararası ilişkiler ve siyaset bilimi disiplinleri bağlamında iklim değişikliği politikalarının analizi, değerlendirilmesi ve yeni siyaset çözümlerinin geliştirilmesi</w:t>
      </w:r>
    </w:p>
    <w:p w14:paraId="5635DEEA" w14:textId="77777777" w:rsidR="00834974" w:rsidRPr="002411C9" w:rsidRDefault="00834974" w:rsidP="00834974">
      <w:pPr>
        <w:ind w:firstLine="708"/>
        <w:jc w:val="center"/>
        <w:rPr>
          <w:color w:val="000000" w:themeColor="text1"/>
        </w:rPr>
      </w:pPr>
    </w:p>
    <w:p w14:paraId="6BB5A7D9" w14:textId="77777777" w:rsidR="00834974" w:rsidRPr="002411C9" w:rsidRDefault="00834974" w:rsidP="00834974">
      <w:pPr>
        <w:ind w:firstLine="708"/>
        <w:jc w:val="center"/>
        <w:rPr>
          <w:color w:val="000000" w:themeColor="text1"/>
        </w:rPr>
      </w:pPr>
    </w:p>
    <w:p w14:paraId="32F51ECD" w14:textId="77777777" w:rsidR="00834974" w:rsidRPr="002411C9" w:rsidRDefault="00834974" w:rsidP="00834974">
      <w:pPr>
        <w:ind w:firstLine="708"/>
        <w:jc w:val="both"/>
        <w:rPr>
          <w:rFonts w:ascii="Times New Roman" w:hAnsi="Times New Roman" w:cs="Times New Roman"/>
          <w:b/>
          <w:bCs/>
          <w:color w:val="000000" w:themeColor="text1"/>
        </w:rPr>
      </w:pPr>
    </w:p>
    <w:p w14:paraId="00AB78C4" w14:textId="77777777" w:rsidR="00834974" w:rsidRPr="002411C9" w:rsidRDefault="00834974" w:rsidP="00834974">
      <w:pPr>
        <w:ind w:firstLine="708"/>
        <w:jc w:val="both"/>
        <w:rPr>
          <w:rFonts w:ascii="Times New Roman" w:hAnsi="Times New Roman" w:cs="Times New Roman"/>
          <w:b/>
          <w:bCs/>
          <w:color w:val="000000" w:themeColor="text1"/>
        </w:rPr>
      </w:pPr>
    </w:p>
    <w:p w14:paraId="4D44A5F5" w14:textId="77777777" w:rsidR="00834974" w:rsidRPr="002411C9" w:rsidRDefault="00834974" w:rsidP="00834974">
      <w:pPr>
        <w:ind w:firstLine="708"/>
        <w:jc w:val="both"/>
        <w:rPr>
          <w:rFonts w:ascii="Times New Roman" w:hAnsi="Times New Roman" w:cs="Times New Roman"/>
          <w:b/>
          <w:bCs/>
          <w:color w:val="000000" w:themeColor="text1"/>
        </w:rPr>
      </w:pPr>
    </w:p>
    <w:p w14:paraId="5D9F8F08" w14:textId="77777777" w:rsidR="00834974" w:rsidRPr="002411C9" w:rsidRDefault="00834974" w:rsidP="00834974">
      <w:pPr>
        <w:ind w:firstLine="708"/>
        <w:jc w:val="both"/>
        <w:rPr>
          <w:rFonts w:ascii="Times New Roman" w:hAnsi="Times New Roman" w:cs="Times New Roman"/>
          <w:b/>
          <w:bCs/>
          <w:color w:val="000000" w:themeColor="text1"/>
        </w:rPr>
      </w:pPr>
    </w:p>
    <w:p w14:paraId="4D3F01D8" w14:textId="77777777" w:rsidR="00834974" w:rsidRPr="002411C9" w:rsidRDefault="00834974" w:rsidP="00834974">
      <w:pPr>
        <w:ind w:firstLine="708"/>
        <w:jc w:val="both"/>
        <w:rPr>
          <w:rFonts w:ascii="Times New Roman" w:hAnsi="Times New Roman" w:cs="Times New Roman"/>
          <w:b/>
          <w:bCs/>
          <w:color w:val="000000" w:themeColor="text1"/>
        </w:rPr>
      </w:pPr>
    </w:p>
    <w:p w14:paraId="05369071" w14:textId="77777777" w:rsidR="00834974" w:rsidRPr="002411C9" w:rsidRDefault="00834974" w:rsidP="00834974">
      <w:pPr>
        <w:ind w:firstLine="708"/>
        <w:jc w:val="both"/>
        <w:rPr>
          <w:rFonts w:ascii="Times New Roman" w:hAnsi="Times New Roman" w:cs="Times New Roman"/>
          <w:b/>
          <w:bCs/>
          <w:color w:val="000000" w:themeColor="text1"/>
        </w:rPr>
      </w:pPr>
    </w:p>
    <w:p w14:paraId="194FF1C8" w14:textId="77777777" w:rsidR="00834974" w:rsidRPr="002411C9" w:rsidRDefault="00834974" w:rsidP="00834974">
      <w:pPr>
        <w:ind w:firstLine="708"/>
        <w:jc w:val="both"/>
        <w:rPr>
          <w:rFonts w:ascii="Times New Roman" w:hAnsi="Times New Roman" w:cs="Times New Roman"/>
          <w:b/>
          <w:bCs/>
          <w:color w:val="000000" w:themeColor="text1"/>
        </w:rPr>
      </w:pPr>
    </w:p>
    <w:p w14:paraId="2AFB3802" w14:textId="77777777" w:rsidR="00834974" w:rsidRPr="002411C9" w:rsidRDefault="00834974" w:rsidP="00834974">
      <w:pPr>
        <w:ind w:firstLine="708"/>
        <w:jc w:val="both"/>
        <w:rPr>
          <w:rFonts w:ascii="Times New Roman" w:hAnsi="Times New Roman" w:cs="Times New Roman"/>
          <w:b/>
          <w:bCs/>
          <w:color w:val="000000" w:themeColor="text1"/>
        </w:rPr>
      </w:pPr>
    </w:p>
    <w:p w14:paraId="02A080F8" w14:textId="77777777" w:rsidR="00834974" w:rsidRPr="002411C9" w:rsidRDefault="00834974" w:rsidP="00834974">
      <w:pPr>
        <w:ind w:firstLine="708"/>
        <w:jc w:val="both"/>
        <w:rPr>
          <w:rFonts w:ascii="Times New Roman" w:hAnsi="Times New Roman" w:cs="Times New Roman"/>
          <w:b/>
          <w:bCs/>
          <w:color w:val="000000" w:themeColor="text1"/>
        </w:rPr>
      </w:pPr>
    </w:p>
    <w:p w14:paraId="62804E35" w14:textId="77777777" w:rsidR="00834974" w:rsidRPr="002411C9" w:rsidRDefault="00834974" w:rsidP="00834974">
      <w:pPr>
        <w:ind w:firstLine="708"/>
        <w:jc w:val="both"/>
        <w:rPr>
          <w:rFonts w:ascii="Times New Roman" w:hAnsi="Times New Roman" w:cs="Times New Roman"/>
          <w:b/>
          <w:bCs/>
          <w:color w:val="000000" w:themeColor="text1"/>
        </w:rPr>
      </w:pPr>
    </w:p>
    <w:p w14:paraId="6F453639" w14:textId="77777777" w:rsidR="00834974" w:rsidRPr="002411C9" w:rsidRDefault="00834974" w:rsidP="00834974">
      <w:pPr>
        <w:ind w:firstLine="708"/>
        <w:jc w:val="both"/>
        <w:rPr>
          <w:rFonts w:ascii="Times New Roman" w:hAnsi="Times New Roman" w:cs="Times New Roman"/>
          <w:b/>
          <w:bCs/>
          <w:color w:val="000000" w:themeColor="text1"/>
        </w:rPr>
      </w:pPr>
    </w:p>
    <w:p w14:paraId="4D3E19EC" w14:textId="77777777" w:rsidR="00834974" w:rsidRPr="002411C9" w:rsidRDefault="00834974" w:rsidP="00834974">
      <w:pPr>
        <w:ind w:firstLine="708"/>
        <w:jc w:val="both"/>
        <w:rPr>
          <w:rFonts w:ascii="Times New Roman" w:hAnsi="Times New Roman" w:cs="Times New Roman"/>
          <w:b/>
          <w:bCs/>
          <w:color w:val="000000" w:themeColor="text1"/>
        </w:rPr>
      </w:pPr>
    </w:p>
    <w:p w14:paraId="62755E41" w14:textId="77777777" w:rsidR="00834974" w:rsidRPr="002411C9" w:rsidRDefault="00834974" w:rsidP="00834974">
      <w:pPr>
        <w:ind w:firstLine="708"/>
        <w:jc w:val="both"/>
        <w:rPr>
          <w:rFonts w:ascii="Times New Roman" w:hAnsi="Times New Roman" w:cs="Times New Roman"/>
          <w:b/>
          <w:bCs/>
          <w:color w:val="000000" w:themeColor="text1"/>
        </w:rPr>
      </w:pPr>
    </w:p>
    <w:p w14:paraId="4BADD68E" w14:textId="77777777" w:rsidR="00834974" w:rsidRPr="002411C9" w:rsidRDefault="00834974" w:rsidP="00834974">
      <w:pPr>
        <w:ind w:firstLine="708"/>
        <w:jc w:val="both"/>
        <w:rPr>
          <w:rFonts w:ascii="Times New Roman" w:hAnsi="Times New Roman" w:cs="Times New Roman"/>
          <w:b/>
          <w:bCs/>
          <w:color w:val="000000" w:themeColor="text1"/>
        </w:rPr>
      </w:pPr>
    </w:p>
    <w:p w14:paraId="120AC1CD" w14:textId="77777777" w:rsidR="00215EB8" w:rsidRDefault="00215EB8"/>
    <w:sectPr w:rsidR="00215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03E6C"/>
    <w:multiLevelType w:val="multilevel"/>
    <w:tmpl w:val="10D41A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22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74"/>
    <w:rsid w:val="00215EB8"/>
    <w:rsid w:val="00561342"/>
    <w:rsid w:val="00834974"/>
    <w:rsid w:val="00D65A33"/>
    <w:rsid w:val="00F22083"/>
    <w:rsid w:val="00F27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7B60DB5"/>
  <w15:chartTrackingRefBased/>
  <w15:docId w15:val="{1334204A-509A-9743-B18B-7EA0F409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Kurtulus BASTAS</dc:creator>
  <cp:keywords/>
  <dc:description/>
  <cp:lastModifiedBy>Kubilay Kurtulus BASTAS</cp:lastModifiedBy>
  <cp:revision>1</cp:revision>
  <dcterms:created xsi:type="dcterms:W3CDTF">2023-07-29T23:38:00Z</dcterms:created>
  <dcterms:modified xsi:type="dcterms:W3CDTF">2023-07-29T23:41:00Z</dcterms:modified>
</cp:coreProperties>
</file>